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6B4" w:rsidRDefault="008A26B4" w:rsidP="008A2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Marianne" w:hAnsi="Marianne"/>
          <w:b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b/>
          <w:color w:val="0F243E" w:themeColor="text2" w:themeShade="80"/>
          <w:sz w:val="22"/>
          <w:szCs w:val="22"/>
        </w:rPr>
        <w:t>ANNEXE</w:t>
      </w:r>
      <w:r w:rsidR="004B50E9">
        <w:rPr>
          <w:rFonts w:ascii="Marianne" w:hAnsi="Marianne"/>
          <w:b/>
          <w:color w:val="0F243E" w:themeColor="text2" w:themeShade="80"/>
          <w:sz w:val="22"/>
          <w:szCs w:val="22"/>
        </w:rPr>
        <w:t xml:space="preserve"> 3</w:t>
      </w:r>
      <w:r w:rsidRPr="008A26B4">
        <w:rPr>
          <w:rFonts w:ascii="Marianne" w:hAnsi="Marianne"/>
          <w:b/>
          <w:color w:val="0F243E" w:themeColor="text2" w:themeShade="80"/>
          <w:sz w:val="22"/>
          <w:szCs w:val="22"/>
        </w:rPr>
        <w:t xml:space="preserve"> AU CCAP n° DAF_2024_0</w:t>
      </w:r>
      <w:r w:rsidR="004B50E9">
        <w:rPr>
          <w:rFonts w:ascii="Marianne" w:hAnsi="Marianne"/>
          <w:b/>
          <w:color w:val="0F243E" w:themeColor="text2" w:themeShade="80"/>
          <w:sz w:val="22"/>
          <w:szCs w:val="22"/>
        </w:rPr>
        <w:t>00953</w:t>
      </w:r>
    </w:p>
    <w:p w:rsidR="008A26B4" w:rsidRPr="008A26B4" w:rsidRDefault="008A26B4" w:rsidP="008A26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b/>
          <w:color w:val="0F243E" w:themeColor="text2" w:themeShade="80"/>
          <w:sz w:val="22"/>
          <w:szCs w:val="22"/>
        </w:rPr>
        <w:t xml:space="preserve">DECLARATION DE RECONNAISSANCE DE CONTRAT </w:t>
      </w:r>
      <w:r w:rsidR="00DC0EF8" w:rsidRPr="00DC0EF8">
        <w:rPr>
          <w:rFonts w:ascii="Marianne" w:hAnsi="Marianne"/>
          <w:b/>
          <w:color w:val="0F243E" w:themeColor="text2" w:themeShade="80"/>
          <w:sz w:val="22"/>
          <w:szCs w:val="22"/>
        </w:rPr>
        <w:t>SENSIBLE</w:t>
      </w:r>
      <w:r w:rsidR="00DC0EF8" w:rsidRPr="00DC0EF8">
        <w:rPr>
          <w:rFonts w:ascii="Marianne" w:hAnsi="Marianne"/>
          <w:b/>
          <w:color w:val="0F243E" w:themeColor="text2" w:themeShade="80"/>
          <w:sz w:val="22"/>
          <w:szCs w:val="22"/>
          <w:vertAlign w:val="superscript"/>
        </w:rPr>
        <w:endnoteReference w:id="1"/>
      </w:r>
    </w:p>
    <w:p w:rsidR="008A26B4" w:rsidRPr="008A26B4" w:rsidRDefault="008A26B4" w:rsidP="0063565C">
      <w:pPr>
        <w:ind w:left="1416" w:firstLine="708"/>
        <w:rPr>
          <w:color w:val="0F243E" w:themeColor="text2" w:themeShade="80"/>
          <w:sz w:val="22"/>
          <w:szCs w:val="22"/>
        </w:rPr>
      </w:pPr>
    </w:p>
    <w:p w:rsidR="008A26B4" w:rsidRPr="008A26B4" w:rsidRDefault="008A26B4" w:rsidP="0063565C">
      <w:pPr>
        <w:ind w:left="1416" w:firstLine="708"/>
        <w:rPr>
          <w:color w:val="0F243E" w:themeColor="text2" w:themeShade="80"/>
          <w:sz w:val="22"/>
          <w:szCs w:val="22"/>
        </w:rPr>
      </w:pPr>
    </w:p>
    <w:p w:rsidR="00671DFD" w:rsidRPr="008A26B4" w:rsidRDefault="0063565C" w:rsidP="009E3932">
      <w:pPr>
        <w:tabs>
          <w:tab w:val="left" w:pos="2835"/>
        </w:tabs>
        <w:spacing w:after="100"/>
        <w:rPr>
          <w:rFonts w:ascii="Marianne" w:hAnsi="Marianne"/>
          <w:b/>
          <w:caps/>
          <w:color w:val="0F243E" w:themeColor="text2" w:themeShade="80"/>
          <w:sz w:val="22"/>
          <w:szCs w:val="22"/>
        </w:rPr>
      </w:pPr>
      <w:r w:rsidRPr="005211DE">
        <w:rPr>
          <w:rFonts w:ascii="Marianne" w:hAnsi="Marianne"/>
          <w:b/>
          <w:caps/>
          <w:color w:val="0F243E" w:themeColor="text2" w:themeShade="80"/>
          <w:highlight w:val="lightGray"/>
        </w:rPr>
        <w:t>N° de</w:t>
      </w:r>
      <w:r w:rsidR="00556B80" w:rsidRPr="005211DE">
        <w:rPr>
          <w:rFonts w:ascii="Marianne" w:hAnsi="Marianne"/>
          <w:b/>
          <w:caps/>
          <w:color w:val="0F243E" w:themeColor="text2" w:themeShade="80"/>
          <w:highlight w:val="lightGray"/>
        </w:rPr>
        <w:t xml:space="preserve"> L’accord-CADRE</w:t>
      </w:r>
      <w:r w:rsidR="00556B80" w:rsidRPr="005211DE">
        <w:rPr>
          <w:rFonts w:ascii="Marianne" w:hAnsi="Marianne"/>
          <w:b/>
          <w:caps/>
          <w:color w:val="0F243E" w:themeColor="text2" w:themeShade="80"/>
          <w:sz w:val="22"/>
          <w:szCs w:val="22"/>
          <w:highlight w:val="lightGray"/>
        </w:rPr>
        <w:t xml:space="preserve"> </w:t>
      </w:r>
      <w:r w:rsidRPr="005211DE">
        <w:rPr>
          <w:rFonts w:ascii="Marianne" w:hAnsi="Marianne"/>
          <w:b/>
          <w:caps/>
          <w:color w:val="0F243E" w:themeColor="text2" w:themeShade="80"/>
          <w:sz w:val="22"/>
          <w:szCs w:val="22"/>
          <w:highlight w:val="lightGray"/>
        </w:rPr>
        <w:t>:</w:t>
      </w:r>
      <w:r w:rsidR="004C73D8" w:rsidRPr="008A26B4">
        <w:rPr>
          <w:rFonts w:ascii="Marianne" w:hAnsi="Marianne"/>
          <w:b/>
          <w:caps/>
          <w:color w:val="0F243E" w:themeColor="text2" w:themeShade="80"/>
          <w:sz w:val="22"/>
          <w:szCs w:val="22"/>
        </w:rPr>
        <w:t xml:space="preserve"> </w:t>
      </w:r>
      <w:r w:rsidR="005211DE">
        <w:rPr>
          <w:rFonts w:ascii="Marianne" w:hAnsi="Marianne"/>
          <w:b/>
          <w:caps/>
          <w:color w:val="0F243E" w:themeColor="text2" w:themeShade="80"/>
          <w:sz w:val="22"/>
          <w:szCs w:val="22"/>
        </w:rPr>
        <w:tab/>
      </w:r>
      <w:bookmarkStart w:id="0" w:name="_GoBack"/>
      <w:bookmarkEnd w:id="0"/>
    </w:p>
    <w:p w:rsidR="0063565C" w:rsidRPr="008A26B4" w:rsidRDefault="00733EB3" w:rsidP="004B50E9">
      <w:pPr>
        <w:tabs>
          <w:tab w:val="left" w:pos="2835"/>
        </w:tabs>
        <w:spacing w:before="240" w:after="100"/>
        <w:jc w:val="both"/>
        <w:rPr>
          <w:rFonts w:ascii="Marianne" w:hAnsi="Marianne"/>
          <w:b/>
          <w:caps/>
          <w:color w:val="0F243E" w:themeColor="text2" w:themeShade="80"/>
          <w:sz w:val="22"/>
          <w:szCs w:val="22"/>
        </w:rPr>
      </w:pPr>
      <w:r w:rsidRPr="005211DE">
        <w:rPr>
          <w:rFonts w:ascii="Marianne" w:hAnsi="Marianne"/>
          <w:b/>
          <w:color w:val="0F243E" w:themeColor="text2" w:themeShade="80"/>
          <w:sz w:val="22"/>
          <w:szCs w:val="22"/>
          <w:highlight w:val="lightGray"/>
        </w:rPr>
        <w:t>Objet de l’accord-cadre</w:t>
      </w:r>
      <w:r w:rsidRPr="005211DE">
        <w:rPr>
          <w:rFonts w:ascii="Calibri" w:hAnsi="Calibri" w:cs="Calibri"/>
          <w:b/>
          <w:color w:val="0F243E" w:themeColor="text2" w:themeShade="80"/>
          <w:sz w:val="22"/>
          <w:szCs w:val="22"/>
          <w:highlight w:val="lightGray"/>
        </w:rPr>
        <w:t> </w:t>
      </w:r>
      <w:r w:rsidRPr="005211DE">
        <w:rPr>
          <w:rFonts w:ascii="Marianne" w:hAnsi="Marianne"/>
          <w:b/>
          <w:color w:val="0F243E" w:themeColor="text2" w:themeShade="80"/>
          <w:sz w:val="22"/>
          <w:szCs w:val="22"/>
          <w:highlight w:val="lightGray"/>
        </w:rPr>
        <w:t>:</w:t>
      </w:r>
      <w:r w:rsidR="004B50E9">
        <w:rPr>
          <w:rFonts w:ascii="Marianne" w:hAnsi="Marianne"/>
          <w:color w:val="0F243E" w:themeColor="text2" w:themeShade="80"/>
          <w:sz w:val="22"/>
          <w:szCs w:val="22"/>
        </w:rPr>
        <w:t xml:space="preserve"> Mise à disposition, location de contenant, collecte, valorisation et traitement des déchets produits sur différents sites de la base de défense Brest-Lorient au profit du groupement de soutien de la base de défense Brest-Lorient</w:t>
      </w:r>
    </w:p>
    <w:p w:rsidR="00671DFD" w:rsidRPr="008A26B4" w:rsidRDefault="00671DFD" w:rsidP="009E3932">
      <w:pPr>
        <w:spacing w:before="480" w:after="240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>Je soussigné,</w:t>
      </w:r>
    </w:p>
    <w:p w:rsidR="00671DFD" w:rsidRPr="008A26B4" w:rsidRDefault="00671DFD" w:rsidP="005211DE">
      <w:pPr>
        <w:spacing w:after="480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>NOM et prénoms</w:t>
      </w:r>
      <w:r w:rsidRPr="008A26B4">
        <w:rPr>
          <w:rFonts w:ascii="Calibri" w:hAnsi="Calibri" w:cs="Calibri"/>
          <w:color w:val="0F243E" w:themeColor="text2" w:themeShade="80"/>
          <w:sz w:val="22"/>
          <w:szCs w:val="22"/>
        </w:rPr>
        <w:t> </w:t>
      </w:r>
      <w:r w:rsidRPr="008A26B4">
        <w:rPr>
          <w:rFonts w:ascii="Marianne" w:hAnsi="Marianne"/>
          <w:color w:val="0F243E" w:themeColor="text2" w:themeShade="80"/>
          <w:sz w:val="22"/>
          <w:szCs w:val="22"/>
        </w:rPr>
        <w:t>:</w:t>
      </w:r>
    </w:p>
    <w:p w:rsidR="00671DFD" w:rsidRPr="008A26B4" w:rsidRDefault="00671DFD" w:rsidP="005211DE">
      <w:pPr>
        <w:spacing w:after="480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>Employé par la société</w:t>
      </w:r>
      <w:r w:rsidRPr="008A26B4">
        <w:rPr>
          <w:rFonts w:ascii="Calibri" w:hAnsi="Calibri" w:cs="Calibri"/>
          <w:color w:val="0F243E" w:themeColor="text2" w:themeShade="80"/>
          <w:sz w:val="22"/>
          <w:szCs w:val="22"/>
        </w:rPr>
        <w:t> </w:t>
      </w:r>
      <w:r w:rsidRPr="008A26B4">
        <w:rPr>
          <w:rFonts w:ascii="Marianne" w:hAnsi="Marianne"/>
          <w:color w:val="0F243E" w:themeColor="text2" w:themeShade="80"/>
          <w:sz w:val="22"/>
          <w:szCs w:val="22"/>
        </w:rPr>
        <w:t>:</w:t>
      </w:r>
    </w:p>
    <w:p w:rsidR="0063565C" w:rsidRPr="008A26B4" w:rsidRDefault="0063565C" w:rsidP="005211DE">
      <w:pPr>
        <w:spacing w:after="1080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>Exécutant l</w:t>
      </w:r>
      <w:r w:rsidR="00556B80"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’accord-cadre </w:t>
      </w:r>
      <w:r w:rsidRPr="008A26B4">
        <w:rPr>
          <w:rFonts w:ascii="Marianne" w:hAnsi="Marianne"/>
          <w:color w:val="0F243E" w:themeColor="text2" w:themeShade="80"/>
          <w:sz w:val="22"/>
          <w:szCs w:val="22"/>
        </w:rPr>
        <w:t>sur le(s) site(s) MIN</w:t>
      </w:r>
      <w:r w:rsidR="00342E4D" w:rsidRPr="008A26B4">
        <w:rPr>
          <w:rFonts w:ascii="Marianne" w:hAnsi="Marianne"/>
          <w:color w:val="0F243E" w:themeColor="text2" w:themeShade="80"/>
          <w:sz w:val="22"/>
          <w:szCs w:val="22"/>
        </w:rPr>
        <w:t>ARM</w:t>
      </w:r>
      <w:r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 </w:t>
      </w:r>
      <w:r w:rsidR="00DC0EF8" w:rsidRPr="000C186D">
        <w:rPr>
          <w:rFonts w:ascii="Marianne" w:hAnsi="Marianne"/>
          <w:sz w:val="22"/>
          <w:szCs w:val="22"/>
        </w:rPr>
        <w:t>suivant(s)</w:t>
      </w:r>
      <w:r w:rsidR="00DC0EF8" w:rsidRPr="00A447B4">
        <w:rPr>
          <w:rStyle w:val="Appeldenotedefin"/>
          <w:rFonts w:ascii="Marianne" w:hAnsi="Marianne"/>
          <w:b/>
          <w:sz w:val="22"/>
          <w:szCs w:val="22"/>
        </w:rPr>
        <w:endnoteReference w:id="2"/>
      </w:r>
      <w:r w:rsidR="00DC0EF8" w:rsidRPr="00A447B4">
        <w:rPr>
          <w:rFonts w:ascii="Calibri" w:hAnsi="Calibri" w:cs="Calibri"/>
          <w:b/>
          <w:sz w:val="22"/>
          <w:szCs w:val="22"/>
        </w:rPr>
        <w:t> </w:t>
      </w:r>
      <w:r w:rsidR="00DC0EF8" w:rsidRPr="000C186D">
        <w:rPr>
          <w:rFonts w:ascii="Marianne" w:hAnsi="Marianne"/>
          <w:sz w:val="22"/>
          <w:szCs w:val="22"/>
        </w:rPr>
        <w:t>:</w:t>
      </w:r>
    </w:p>
    <w:p w:rsidR="00671DFD" w:rsidRPr="008A26B4" w:rsidRDefault="0063565C" w:rsidP="005211DE">
      <w:pPr>
        <w:spacing w:after="480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>F</w:t>
      </w:r>
      <w:r w:rsidR="00671DFD" w:rsidRPr="008A26B4">
        <w:rPr>
          <w:rFonts w:ascii="Marianne" w:hAnsi="Marianne"/>
          <w:color w:val="0F243E" w:themeColor="text2" w:themeShade="80"/>
          <w:sz w:val="22"/>
          <w:szCs w:val="22"/>
        </w:rPr>
        <w:t>onction</w:t>
      </w:r>
      <w:r w:rsidR="00671DFD" w:rsidRPr="008A26B4">
        <w:rPr>
          <w:rFonts w:ascii="Calibri" w:hAnsi="Calibri" w:cs="Calibri"/>
          <w:color w:val="0F243E" w:themeColor="text2" w:themeShade="80"/>
          <w:sz w:val="22"/>
          <w:szCs w:val="22"/>
        </w:rPr>
        <w:t> </w:t>
      </w:r>
      <w:r w:rsidR="00671DFD" w:rsidRPr="008A26B4">
        <w:rPr>
          <w:rFonts w:ascii="Marianne" w:hAnsi="Marianne"/>
          <w:color w:val="0F243E" w:themeColor="text2" w:themeShade="80"/>
          <w:sz w:val="22"/>
          <w:szCs w:val="22"/>
        </w:rPr>
        <w:t>:</w:t>
      </w:r>
    </w:p>
    <w:p w:rsidR="0063565C" w:rsidRPr="008A26B4" w:rsidRDefault="0063565C" w:rsidP="00671DFD">
      <w:pPr>
        <w:jc w:val="both"/>
        <w:rPr>
          <w:rFonts w:ascii="Marianne" w:hAnsi="Marianne"/>
          <w:color w:val="0F243E" w:themeColor="text2" w:themeShade="80"/>
          <w:sz w:val="22"/>
          <w:szCs w:val="22"/>
        </w:rPr>
      </w:pPr>
    </w:p>
    <w:p w:rsidR="0063565C" w:rsidRPr="008A26B4" w:rsidRDefault="0063565C" w:rsidP="00671DFD">
      <w:pPr>
        <w:jc w:val="both"/>
        <w:rPr>
          <w:rFonts w:ascii="Marianne" w:hAnsi="Marianne"/>
          <w:color w:val="0F243E" w:themeColor="text2" w:themeShade="80"/>
          <w:sz w:val="22"/>
          <w:szCs w:val="22"/>
        </w:rPr>
      </w:pPr>
    </w:p>
    <w:p w:rsidR="00671DFD" w:rsidRPr="008A26B4" w:rsidRDefault="0063565C" w:rsidP="00671DFD">
      <w:pPr>
        <w:widowControl w:val="0"/>
        <w:autoSpaceDE w:val="0"/>
        <w:autoSpaceDN w:val="0"/>
        <w:adjustRightInd w:val="0"/>
        <w:jc w:val="both"/>
        <w:rPr>
          <w:rFonts w:ascii="Marianne" w:hAnsi="Marianne"/>
          <w:b/>
          <w:bCs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b/>
          <w:bCs/>
          <w:color w:val="0F243E" w:themeColor="text2" w:themeShade="80"/>
          <w:sz w:val="22"/>
          <w:szCs w:val="22"/>
        </w:rPr>
        <w:t>ATTESTE</w:t>
      </w:r>
      <w:r w:rsidR="00671DFD" w:rsidRPr="008A26B4">
        <w:rPr>
          <w:rFonts w:ascii="Calibri" w:hAnsi="Calibri" w:cs="Calibri"/>
          <w:b/>
          <w:bCs/>
          <w:color w:val="0F243E" w:themeColor="text2" w:themeShade="80"/>
          <w:sz w:val="22"/>
          <w:szCs w:val="22"/>
        </w:rPr>
        <w:t> </w:t>
      </w:r>
      <w:r w:rsidR="00671DFD" w:rsidRPr="008A26B4">
        <w:rPr>
          <w:rFonts w:ascii="Marianne" w:hAnsi="Marianne"/>
          <w:b/>
          <w:bCs/>
          <w:color w:val="0F243E" w:themeColor="text2" w:themeShade="80"/>
          <w:sz w:val="22"/>
          <w:szCs w:val="22"/>
        </w:rPr>
        <w:t>:</w:t>
      </w:r>
    </w:p>
    <w:p w:rsidR="00671DFD" w:rsidRPr="008A26B4" w:rsidRDefault="00671DFD" w:rsidP="00671DFD">
      <w:pPr>
        <w:ind w:left="426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</w:p>
    <w:p w:rsidR="00671DFD" w:rsidRPr="008A26B4" w:rsidRDefault="00671DFD" w:rsidP="00671DFD">
      <w:pPr>
        <w:numPr>
          <w:ilvl w:val="0"/>
          <w:numId w:val="1"/>
        </w:numPr>
        <w:ind w:left="426" w:firstLine="0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avoir pris connaissance des articles </w:t>
      </w:r>
      <w:r w:rsidR="0063565C" w:rsidRPr="008A26B4">
        <w:rPr>
          <w:rFonts w:ascii="Marianne" w:hAnsi="Marianne"/>
          <w:color w:val="0F243E" w:themeColor="text2" w:themeShade="80"/>
          <w:sz w:val="22"/>
          <w:szCs w:val="22"/>
        </w:rPr>
        <w:t>d</w:t>
      </w:r>
      <w:r w:rsidR="00556B80"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e l’accord-cadre </w:t>
      </w:r>
      <w:r w:rsidR="0063565C"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relatifs aux mesures de </w:t>
      </w:r>
      <w:r w:rsidR="00CB3E7F" w:rsidRPr="008A26B4">
        <w:rPr>
          <w:rFonts w:ascii="Marianne" w:hAnsi="Marianne"/>
          <w:color w:val="0F243E" w:themeColor="text2" w:themeShade="80"/>
          <w:sz w:val="22"/>
          <w:szCs w:val="22"/>
        </w:rPr>
        <w:t>s</w:t>
      </w:r>
      <w:r w:rsidR="00021E03" w:rsidRPr="008A26B4">
        <w:rPr>
          <w:rFonts w:ascii="Marianne" w:hAnsi="Marianne"/>
          <w:color w:val="0F243E" w:themeColor="text2" w:themeShade="80"/>
          <w:sz w:val="22"/>
          <w:szCs w:val="22"/>
        </w:rPr>
        <w:t>écurit</w:t>
      </w:r>
      <w:r w:rsidR="00CB3E7F" w:rsidRPr="008A26B4">
        <w:rPr>
          <w:rFonts w:ascii="Marianne" w:hAnsi="Marianne"/>
          <w:color w:val="0F243E" w:themeColor="text2" w:themeShade="80"/>
          <w:sz w:val="22"/>
          <w:szCs w:val="22"/>
        </w:rPr>
        <w:t>é</w:t>
      </w:r>
      <w:r w:rsidR="00CB3E7F" w:rsidRPr="008A26B4">
        <w:rPr>
          <w:rFonts w:ascii="Calibri" w:hAnsi="Calibri" w:cs="Calibri"/>
          <w:color w:val="0F243E" w:themeColor="text2" w:themeShade="80"/>
          <w:sz w:val="22"/>
          <w:szCs w:val="22"/>
        </w:rPr>
        <w:t> </w:t>
      </w:r>
      <w:r w:rsidR="00CB3E7F" w:rsidRPr="008A26B4">
        <w:rPr>
          <w:rFonts w:ascii="Marianne" w:hAnsi="Marianne"/>
          <w:color w:val="0F243E" w:themeColor="text2" w:themeShade="80"/>
          <w:sz w:val="22"/>
          <w:szCs w:val="22"/>
        </w:rPr>
        <w:t>;</w:t>
      </w:r>
      <w:r w:rsidR="0063565C"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 </w:t>
      </w:r>
    </w:p>
    <w:p w:rsidR="00671DFD" w:rsidRPr="008A26B4" w:rsidRDefault="00671DFD" w:rsidP="00671DFD">
      <w:pPr>
        <w:ind w:left="426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</w:p>
    <w:p w:rsidR="00671DFD" w:rsidRPr="008A26B4" w:rsidRDefault="00671DFD" w:rsidP="00671DFD">
      <w:pPr>
        <w:numPr>
          <w:ilvl w:val="0"/>
          <w:numId w:val="1"/>
        </w:numPr>
        <w:ind w:left="851" w:hanging="425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>ne pas avoir, sous peine de poursuites pénales, à connaître ou détenir des informations couvertes par le secret de la défense nationale.</w:t>
      </w:r>
    </w:p>
    <w:p w:rsidR="00671DFD" w:rsidRPr="008A26B4" w:rsidRDefault="00671DFD" w:rsidP="00671DFD">
      <w:pPr>
        <w:ind w:left="708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</w:p>
    <w:p w:rsidR="00671DFD" w:rsidRPr="008A26B4" w:rsidRDefault="00671DFD" w:rsidP="00671DFD">
      <w:pPr>
        <w:ind w:left="426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 </w:t>
      </w:r>
    </w:p>
    <w:p w:rsidR="00A447B4" w:rsidRPr="008A26B4" w:rsidRDefault="00A447B4" w:rsidP="00671DFD">
      <w:pPr>
        <w:ind w:left="426"/>
        <w:jc w:val="both"/>
        <w:rPr>
          <w:rFonts w:ascii="Marianne" w:hAnsi="Marianne"/>
          <w:color w:val="0F243E" w:themeColor="text2" w:themeShade="80"/>
          <w:sz w:val="22"/>
          <w:szCs w:val="22"/>
        </w:rPr>
      </w:pPr>
    </w:p>
    <w:p w:rsidR="00671DFD" w:rsidRPr="008A26B4" w:rsidRDefault="00671DFD" w:rsidP="000C186D">
      <w:pPr>
        <w:widowControl w:val="0"/>
        <w:autoSpaceDE w:val="0"/>
        <w:autoSpaceDN w:val="0"/>
        <w:adjustRightInd w:val="0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Calibri" w:hAnsi="Calibri" w:cs="Calibri"/>
          <w:b/>
          <w:bCs/>
          <w:color w:val="0F243E" w:themeColor="text2" w:themeShade="80"/>
          <w:sz w:val="22"/>
          <w:szCs w:val="22"/>
        </w:rPr>
        <w:t> </w:t>
      </w:r>
    </w:p>
    <w:p w:rsidR="00671DFD" w:rsidRPr="008A26B4" w:rsidRDefault="00671DFD" w:rsidP="005211DE">
      <w:pPr>
        <w:spacing w:after="480"/>
        <w:jc w:val="center"/>
        <w:rPr>
          <w:rFonts w:ascii="Marianne" w:hAnsi="Marianne"/>
          <w:b/>
          <w:bCs/>
          <w:i/>
          <w:iCs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b/>
          <w:bCs/>
          <w:i/>
          <w:iCs/>
          <w:color w:val="0F243E" w:themeColor="text2" w:themeShade="80"/>
          <w:sz w:val="22"/>
          <w:szCs w:val="22"/>
        </w:rPr>
        <w:t>Mention manuscrite "lu et approuvé" et signature de l’intéressé</w:t>
      </w:r>
    </w:p>
    <w:p w:rsidR="00671DFD" w:rsidRPr="008A26B4" w:rsidRDefault="00671DFD" w:rsidP="00671DFD">
      <w:pPr>
        <w:jc w:val="center"/>
        <w:rPr>
          <w:rFonts w:ascii="Marianne" w:hAnsi="Marianne"/>
          <w:color w:val="0F243E" w:themeColor="text2" w:themeShade="80"/>
          <w:sz w:val="22"/>
          <w:szCs w:val="22"/>
        </w:rPr>
      </w:pPr>
    </w:p>
    <w:p w:rsidR="000C186D" w:rsidRPr="008A26B4" w:rsidRDefault="000C186D" w:rsidP="00671DFD">
      <w:pPr>
        <w:jc w:val="center"/>
        <w:rPr>
          <w:rFonts w:ascii="Marianne" w:hAnsi="Marianne"/>
          <w:color w:val="0F243E" w:themeColor="text2" w:themeShade="80"/>
          <w:sz w:val="22"/>
          <w:szCs w:val="22"/>
        </w:rPr>
      </w:pPr>
    </w:p>
    <w:p w:rsidR="005211DE" w:rsidRDefault="00671DFD" w:rsidP="00DC0EF8">
      <w:pPr>
        <w:ind w:left="4536"/>
        <w:rPr>
          <w:rFonts w:ascii="Marianne" w:hAnsi="Marianne"/>
          <w:color w:val="0F243E" w:themeColor="text2" w:themeShade="80"/>
          <w:sz w:val="22"/>
          <w:szCs w:val="22"/>
        </w:rPr>
      </w:pPr>
      <w:r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A </w:t>
      </w:r>
      <w:r w:rsidR="005211DE">
        <w:rPr>
          <w:rFonts w:ascii="Marianne" w:hAnsi="Marianne"/>
          <w:color w:val="0F243E" w:themeColor="text2" w:themeShade="80"/>
          <w:sz w:val="22"/>
          <w:szCs w:val="22"/>
        </w:rPr>
        <w:t xml:space="preserve">                             </w:t>
      </w:r>
      <w:proofErr w:type="gramStart"/>
      <w:r w:rsidR="005211DE">
        <w:rPr>
          <w:rFonts w:ascii="Marianne" w:hAnsi="Marianne"/>
          <w:color w:val="0F243E" w:themeColor="text2" w:themeShade="80"/>
          <w:sz w:val="22"/>
          <w:szCs w:val="22"/>
        </w:rPr>
        <w:t xml:space="preserve">  </w:t>
      </w:r>
      <w:r w:rsidRPr="008A26B4">
        <w:rPr>
          <w:rFonts w:ascii="Marianne" w:hAnsi="Marianne"/>
          <w:color w:val="0F243E" w:themeColor="text2" w:themeShade="80"/>
          <w:sz w:val="22"/>
          <w:szCs w:val="22"/>
        </w:rPr>
        <w:t>,</w:t>
      </w:r>
      <w:proofErr w:type="gramEnd"/>
      <w:r w:rsidRPr="008A26B4">
        <w:rPr>
          <w:rFonts w:ascii="Marianne" w:hAnsi="Marianne"/>
          <w:color w:val="0F243E" w:themeColor="text2" w:themeShade="80"/>
          <w:sz w:val="22"/>
          <w:szCs w:val="22"/>
        </w:rPr>
        <w:t xml:space="preserve"> le</w:t>
      </w:r>
    </w:p>
    <w:p w:rsidR="00DC0EF8" w:rsidRDefault="00DC0EF8" w:rsidP="00DC0EF8">
      <w:pPr>
        <w:ind w:left="4536"/>
        <w:rPr>
          <w:rFonts w:ascii="Marianne" w:hAnsi="Marianne"/>
          <w:color w:val="0F243E" w:themeColor="text2" w:themeShade="80"/>
          <w:sz w:val="22"/>
          <w:szCs w:val="22"/>
        </w:rPr>
      </w:pPr>
    </w:p>
    <w:p w:rsidR="0063565C" w:rsidRPr="008A26B4" w:rsidRDefault="0063565C" w:rsidP="00671DFD">
      <w:pPr>
        <w:jc w:val="center"/>
        <w:rPr>
          <w:rFonts w:ascii="Marianne" w:hAnsi="Marianne"/>
          <w:color w:val="0F243E" w:themeColor="text2" w:themeShade="80"/>
          <w:sz w:val="4"/>
          <w:szCs w:val="4"/>
        </w:rPr>
      </w:pPr>
    </w:p>
    <w:p w:rsidR="00733EB3" w:rsidRPr="008A26B4" w:rsidRDefault="00733EB3" w:rsidP="00671DFD">
      <w:pPr>
        <w:jc w:val="center"/>
        <w:rPr>
          <w:rFonts w:ascii="Marianne" w:hAnsi="Marianne"/>
          <w:color w:val="0F243E" w:themeColor="text2" w:themeShade="80"/>
          <w:sz w:val="22"/>
          <w:szCs w:val="22"/>
        </w:rPr>
      </w:pPr>
    </w:p>
    <w:sectPr w:rsidR="00733EB3" w:rsidRPr="008A26B4" w:rsidSect="00A447B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89D" w:rsidRDefault="0052189D" w:rsidP="0063565C">
      <w:r>
        <w:separator/>
      </w:r>
    </w:p>
  </w:endnote>
  <w:endnote w:type="continuationSeparator" w:id="0">
    <w:p w:rsidR="0052189D" w:rsidRDefault="0052189D" w:rsidP="0063565C">
      <w:r>
        <w:continuationSeparator/>
      </w:r>
    </w:p>
  </w:endnote>
  <w:endnote w:id="1">
    <w:p w:rsidR="00DC0EF8" w:rsidRPr="000C186D" w:rsidRDefault="00DC0EF8" w:rsidP="00DC0EF8">
      <w:pPr>
        <w:pStyle w:val="Notedefin"/>
        <w:jc w:val="both"/>
        <w:rPr>
          <w:rFonts w:ascii="Marianne" w:hAnsi="Marianne"/>
        </w:rPr>
      </w:pPr>
      <w:r w:rsidRPr="000C186D">
        <w:rPr>
          <w:rStyle w:val="Appeldenotedefin"/>
          <w:rFonts w:ascii="Marianne" w:hAnsi="Marianne"/>
        </w:rPr>
        <w:endnoteRef/>
      </w:r>
      <w:r w:rsidRPr="000C186D">
        <w:rPr>
          <w:rFonts w:ascii="Marianne" w:hAnsi="Marianne"/>
        </w:rPr>
        <w:t xml:space="preserve"> Attestation à remettre à l’officier de sécurité de la PFC Brest dans un délai de 15 jours maximum après la notification et en cours d’exécution de l’accord-cadre avec un préavis de deux mois avant l’affectation sur site.</w:t>
      </w:r>
    </w:p>
  </w:endnote>
  <w:endnote w:id="2">
    <w:p w:rsidR="00DC0EF8" w:rsidRPr="000C186D" w:rsidRDefault="00DC0EF8" w:rsidP="00DC0EF8">
      <w:pPr>
        <w:pStyle w:val="Notedefin"/>
        <w:jc w:val="both"/>
        <w:rPr>
          <w:rFonts w:ascii="Marianne" w:hAnsi="Marianne"/>
        </w:rPr>
      </w:pPr>
      <w:r w:rsidRPr="000C186D">
        <w:rPr>
          <w:rStyle w:val="Appeldenotedefin"/>
          <w:rFonts w:ascii="Marianne" w:hAnsi="Marianne"/>
        </w:rPr>
        <w:endnoteRef/>
      </w:r>
      <w:r w:rsidRPr="000C186D">
        <w:rPr>
          <w:rFonts w:ascii="Marianne" w:hAnsi="Marianne"/>
        </w:rPr>
        <w:t xml:space="preserve"> </w:t>
      </w:r>
      <w:r w:rsidRPr="000C186D">
        <w:rPr>
          <w:rFonts w:ascii="Marianne" w:hAnsi="Marianne"/>
          <w:sz w:val="22"/>
          <w:szCs w:val="22"/>
        </w:rPr>
        <w:t>suivant(s)</w:t>
      </w:r>
      <w:r w:rsidRPr="00A447B4">
        <w:rPr>
          <w:rStyle w:val="Appeldenotedefin"/>
          <w:rFonts w:ascii="Marianne" w:hAnsi="Marianne"/>
          <w:b/>
          <w:sz w:val="22"/>
          <w:szCs w:val="22"/>
        </w:rPr>
        <w:endnoteRef/>
      </w:r>
      <w:r w:rsidRPr="00A447B4">
        <w:rPr>
          <w:rFonts w:ascii="Calibri" w:hAnsi="Calibri" w:cs="Calibri"/>
          <w:b/>
          <w:sz w:val="22"/>
          <w:szCs w:val="22"/>
        </w:rPr>
        <w:t> </w:t>
      </w:r>
      <w:r w:rsidRPr="000C186D">
        <w:rPr>
          <w:rFonts w:ascii="Marianne" w:hAnsi="Marianne"/>
          <w:sz w:val="22"/>
          <w:szCs w:val="22"/>
        </w:rPr>
        <w:t>:</w:t>
      </w:r>
      <w:r w:rsidRPr="000C186D">
        <w:rPr>
          <w:rFonts w:ascii="Marianne" w:hAnsi="Marianne"/>
        </w:rPr>
        <w:t>Mentionner le(s) site(s) MINARM sur lequel ou lesquels la personne physique (employé de la société) exécute l’accord-cadre.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89D" w:rsidRDefault="0052189D" w:rsidP="0063565C">
      <w:r>
        <w:separator/>
      </w:r>
    </w:p>
  </w:footnote>
  <w:footnote w:type="continuationSeparator" w:id="0">
    <w:p w:rsidR="0052189D" w:rsidRDefault="0052189D" w:rsidP="00635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798"/>
    <w:multiLevelType w:val="singleLevel"/>
    <w:tmpl w:val="6840FE20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FD"/>
    <w:rsid w:val="000118C2"/>
    <w:rsid w:val="00021E03"/>
    <w:rsid w:val="000C186D"/>
    <w:rsid w:val="00182CA0"/>
    <w:rsid w:val="0019615B"/>
    <w:rsid w:val="001E37FA"/>
    <w:rsid w:val="002B4CF6"/>
    <w:rsid w:val="002C38D3"/>
    <w:rsid w:val="002C3E63"/>
    <w:rsid w:val="00302E06"/>
    <w:rsid w:val="00342E4D"/>
    <w:rsid w:val="00354B0C"/>
    <w:rsid w:val="004B50E9"/>
    <w:rsid w:val="004C73D8"/>
    <w:rsid w:val="004F5DFC"/>
    <w:rsid w:val="005211DE"/>
    <w:rsid w:val="0052189D"/>
    <w:rsid w:val="00551A3D"/>
    <w:rsid w:val="00556B80"/>
    <w:rsid w:val="005E372A"/>
    <w:rsid w:val="006155AB"/>
    <w:rsid w:val="0063565C"/>
    <w:rsid w:val="00671DFD"/>
    <w:rsid w:val="007160C1"/>
    <w:rsid w:val="00733EB3"/>
    <w:rsid w:val="008A26B4"/>
    <w:rsid w:val="008D3C2A"/>
    <w:rsid w:val="008F4A21"/>
    <w:rsid w:val="00962B98"/>
    <w:rsid w:val="009E3932"/>
    <w:rsid w:val="00A21CE6"/>
    <w:rsid w:val="00A447B4"/>
    <w:rsid w:val="00AE3EAD"/>
    <w:rsid w:val="00B114EF"/>
    <w:rsid w:val="00BA1FA0"/>
    <w:rsid w:val="00BC537D"/>
    <w:rsid w:val="00C469E2"/>
    <w:rsid w:val="00C670EB"/>
    <w:rsid w:val="00CB3E7F"/>
    <w:rsid w:val="00CF4390"/>
    <w:rsid w:val="00D22D24"/>
    <w:rsid w:val="00D24618"/>
    <w:rsid w:val="00D37F02"/>
    <w:rsid w:val="00D46955"/>
    <w:rsid w:val="00D818E8"/>
    <w:rsid w:val="00DC0EF8"/>
    <w:rsid w:val="00E16B83"/>
    <w:rsid w:val="00E76194"/>
    <w:rsid w:val="00E81C2A"/>
    <w:rsid w:val="00E93D6A"/>
    <w:rsid w:val="00F7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FA7DD7-B5EE-4F94-981B-71489748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uiPriority w:val="99"/>
    <w:semiHidden/>
    <w:unhideWhenUsed/>
    <w:rsid w:val="0063565C"/>
  </w:style>
  <w:style w:type="character" w:customStyle="1" w:styleId="NotedefinCar">
    <w:name w:val="Note de fin Car"/>
    <w:basedOn w:val="Policepardfaut"/>
    <w:link w:val="Notedefin"/>
    <w:uiPriority w:val="99"/>
    <w:semiHidden/>
    <w:rsid w:val="0063565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63565C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3D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3D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3125D-CC12-40F9-9000-0E95AD34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COYEAUD Pascaline CR1</dc:creator>
  <cp:lastModifiedBy>MOLLAT Charles TSEF 2CL</cp:lastModifiedBy>
  <cp:revision>2</cp:revision>
  <cp:lastPrinted>2017-01-23T10:32:00Z</cp:lastPrinted>
  <dcterms:created xsi:type="dcterms:W3CDTF">2025-11-13T07:30:00Z</dcterms:created>
  <dcterms:modified xsi:type="dcterms:W3CDTF">2025-11-13T07:30:00Z</dcterms:modified>
</cp:coreProperties>
</file>